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B9" w:rsidRPr="009964F2" w:rsidRDefault="007B7EB9" w:rsidP="007B7EB9">
      <w:pPr>
        <w:jc w:val="both"/>
        <w:rPr>
          <w:rFonts w:ascii="Times New Roman" w:hAnsi="Times New Roman"/>
          <w:bCs/>
          <w:sz w:val="28"/>
          <w:szCs w:val="28"/>
        </w:rPr>
      </w:pP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</w:r>
      <w:r w:rsidRPr="009964F2">
        <w:rPr>
          <w:rFonts w:ascii="Times New Roman" w:hAnsi="Times New Roman"/>
          <w:bCs/>
          <w:sz w:val="28"/>
          <w:szCs w:val="28"/>
        </w:rPr>
        <w:tab/>
        <w:t xml:space="preserve">        </w:t>
      </w:r>
    </w:p>
    <w:p w:rsidR="007B7EB9" w:rsidRPr="009964F2" w:rsidRDefault="007B7EB9" w:rsidP="007B7EB9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Семенова Д.С.</w:t>
      </w:r>
    </w:p>
    <w:p w:rsidR="007B7EB9" w:rsidRPr="009964F2" w:rsidRDefault="007B7EB9" w:rsidP="007B7EB9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7B7EB9" w:rsidRPr="009964F2" w:rsidRDefault="007B7EB9" w:rsidP="007B7EB9">
      <w:pPr>
        <w:spacing w:after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МБОУ Одинцовская гимназия №11</w:t>
      </w:r>
    </w:p>
    <w:p w:rsidR="007B7EB9" w:rsidRPr="009964F2" w:rsidRDefault="007B7EB9" w:rsidP="007B7EB9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964F2"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gramStart"/>
      <w:r w:rsidRPr="009964F2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 w:rsidRPr="009964F2">
        <w:rPr>
          <w:rFonts w:ascii="Times New Roman" w:hAnsi="Times New Roman"/>
          <w:bCs/>
          <w:color w:val="000000"/>
          <w:sz w:val="28"/>
          <w:szCs w:val="28"/>
        </w:rPr>
        <w:t>. Одинцово, Московская область)</w:t>
      </w:r>
    </w:p>
    <w:p w:rsidR="00A4116B" w:rsidRDefault="00A4116B" w:rsidP="00A4116B">
      <w:pPr>
        <w:autoSpaceDE w:val="0"/>
        <w:autoSpaceDN w:val="0"/>
        <w:adjustRightInd w:val="0"/>
        <w:ind w:left="1080" w:right="-6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A4116B" w:rsidRPr="00FA7E00" w:rsidRDefault="00A4116B" w:rsidP="00A4116B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УЧЕБНЫХ ИГРОВЫХ </w:t>
      </w:r>
      <w:r w:rsidRPr="00A4116B">
        <w:rPr>
          <w:rFonts w:ascii="Times New Roman" w:hAnsi="Times New Roman"/>
          <w:b/>
          <w:sz w:val="28"/>
          <w:szCs w:val="28"/>
        </w:rPr>
        <w:t>СИТУАЦИЙ 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ФОРМИРОВАНИЯ РЕГУЛЯТИВНЫХ УЧЕБНЫХ ДЕЙСТВИЙ У ШКОЛЬНИКОВ</w:t>
      </w:r>
    </w:p>
    <w:p w:rsidR="001A4A1C" w:rsidRPr="00A4116B" w:rsidRDefault="001A4A1C" w:rsidP="001A4A1C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B7EB9" w:rsidRPr="00A4116B" w:rsidRDefault="007B7EB9" w:rsidP="001A4A1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16B">
        <w:rPr>
          <w:rFonts w:ascii="Times New Roman" w:hAnsi="Times New Roman"/>
          <w:b/>
          <w:bCs/>
          <w:i/>
          <w:sz w:val="28"/>
          <w:szCs w:val="28"/>
        </w:rPr>
        <w:t>Аннотация</w:t>
      </w:r>
      <w:r w:rsidR="001A4A1C" w:rsidRPr="00A4116B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7B7EB9" w:rsidRPr="00A4116B" w:rsidRDefault="001A4A1C" w:rsidP="001A4A1C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A4116B">
        <w:rPr>
          <w:rFonts w:ascii="Times New Roman" w:hAnsi="Times New Roman"/>
          <w:bCs/>
          <w:i/>
          <w:sz w:val="28"/>
          <w:szCs w:val="28"/>
        </w:rPr>
        <w:t>С</w:t>
      </w:r>
      <w:r w:rsidR="002E2FB9" w:rsidRPr="00A4116B">
        <w:rPr>
          <w:rFonts w:ascii="Times New Roman" w:hAnsi="Times New Roman"/>
          <w:bCs/>
          <w:i/>
          <w:sz w:val="28"/>
          <w:szCs w:val="28"/>
        </w:rPr>
        <w:t xml:space="preserve">татья посвящена проблеме </w:t>
      </w:r>
      <w:r w:rsidR="00A4116B">
        <w:rPr>
          <w:rFonts w:ascii="Times New Roman" w:hAnsi="Times New Roman"/>
          <w:bCs/>
          <w:i/>
          <w:sz w:val="28"/>
          <w:szCs w:val="28"/>
        </w:rPr>
        <w:t xml:space="preserve">формирования </w:t>
      </w:r>
      <w:proofErr w:type="gramStart"/>
      <w:r w:rsidR="00A4116B">
        <w:rPr>
          <w:rFonts w:ascii="Times New Roman" w:hAnsi="Times New Roman"/>
          <w:bCs/>
          <w:i/>
          <w:sz w:val="28"/>
          <w:szCs w:val="28"/>
        </w:rPr>
        <w:t>регулятивных</w:t>
      </w:r>
      <w:proofErr w:type="gramEnd"/>
      <w:r w:rsidR="00A4116B">
        <w:rPr>
          <w:rFonts w:ascii="Times New Roman" w:hAnsi="Times New Roman"/>
          <w:bCs/>
          <w:i/>
          <w:sz w:val="28"/>
          <w:szCs w:val="28"/>
        </w:rPr>
        <w:t xml:space="preserve"> учебных действий, особое внимание обращается на использование учебных игровых ситуаций.</w:t>
      </w:r>
    </w:p>
    <w:p w:rsidR="001A4A1C" w:rsidRPr="00A4116B" w:rsidRDefault="001A4A1C" w:rsidP="001A4A1C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B7EB9" w:rsidRPr="00A4116B" w:rsidRDefault="007B7EB9" w:rsidP="001A4A1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16B">
        <w:rPr>
          <w:rFonts w:ascii="Times New Roman" w:hAnsi="Times New Roman"/>
          <w:b/>
          <w:bCs/>
          <w:i/>
          <w:sz w:val="28"/>
          <w:szCs w:val="28"/>
        </w:rPr>
        <w:t>Ключевые слова:</w:t>
      </w:r>
      <w:r w:rsidR="00A4116B">
        <w:rPr>
          <w:rFonts w:ascii="Times New Roman" w:hAnsi="Times New Roman"/>
          <w:i/>
          <w:sz w:val="28"/>
          <w:szCs w:val="28"/>
        </w:rPr>
        <w:t xml:space="preserve"> регулятивные </w:t>
      </w:r>
      <w:proofErr w:type="spellStart"/>
      <w:r w:rsidR="00A4116B">
        <w:rPr>
          <w:rFonts w:ascii="Times New Roman" w:hAnsi="Times New Roman"/>
          <w:i/>
          <w:sz w:val="28"/>
          <w:szCs w:val="28"/>
        </w:rPr>
        <w:t>ууд</w:t>
      </w:r>
      <w:proofErr w:type="spellEnd"/>
      <w:r w:rsidR="00A4116B">
        <w:rPr>
          <w:rFonts w:ascii="Times New Roman" w:hAnsi="Times New Roman"/>
          <w:i/>
          <w:sz w:val="28"/>
          <w:szCs w:val="28"/>
        </w:rPr>
        <w:t xml:space="preserve">, игровые ситуации, формирование </w:t>
      </w:r>
      <w:proofErr w:type="spellStart"/>
      <w:r w:rsidR="00A4116B">
        <w:rPr>
          <w:rFonts w:ascii="Times New Roman" w:hAnsi="Times New Roman"/>
          <w:i/>
          <w:sz w:val="28"/>
          <w:szCs w:val="28"/>
        </w:rPr>
        <w:t>ууд</w:t>
      </w:r>
      <w:proofErr w:type="spellEnd"/>
    </w:p>
    <w:p w:rsidR="001A4A1C" w:rsidRPr="00A4116B" w:rsidRDefault="001A4A1C" w:rsidP="00DD6CD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3B85" w:rsidRPr="00A4116B" w:rsidRDefault="006A4578" w:rsidP="006A457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ab/>
      </w:r>
      <w:r w:rsidR="00133B85" w:rsidRPr="00A4116B">
        <w:rPr>
          <w:sz w:val="28"/>
          <w:szCs w:val="28"/>
        </w:rPr>
        <w:t>Игра – это особо организованное занятие, требующее напряжения эмоциональных и умственных сил. Игра всегда предполагает принятие решения: как поступить, что сказать, как выиграть? Желание решить эти вопросы обостряет мыслительную деятельность</w:t>
      </w:r>
      <w:r w:rsidR="00133B85" w:rsidRPr="00A4116B">
        <w:rPr>
          <w:rStyle w:val="apple-converted-space"/>
          <w:sz w:val="28"/>
          <w:szCs w:val="28"/>
        </w:rPr>
        <w:t> </w:t>
      </w:r>
      <w:hyperlink r:id="rId6" w:tgtFrame="_blank" w:history="1">
        <w:proofErr w:type="gramStart"/>
        <w:r w:rsidR="00133B85" w:rsidRPr="00A4116B">
          <w:rPr>
            <w:rStyle w:val="a6"/>
            <w:rFonts w:eastAsia="Calibri"/>
            <w:color w:val="auto"/>
            <w:sz w:val="28"/>
            <w:szCs w:val="28"/>
            <w:u w:val="none"/>
          </w:rPr>
          <w:t>играющих</w:t>
        </w:r>
        <w:proofErr w:type="gramEnd"/>
      </w:hyperlink>
      <w:r w:rsidR="00133B85" w:rsidRPr="00A4116B">
        <w:rPr>
          <w:sz w:val="28"/>
          <w:szCs w:val="28"/>
        </w:rPr>
        <w:t xml:space="preserve">. А если ребенок будет при этом говорить на иностранном языке? Не таятся ли здесь богатые обучающие возможности? </w:t>
      </w:r>
    </w:p>
    <w:p w:rsidR="00133B85" w:rsidRPr="00A4116B" w:rsidRDefault="006A4578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ab/>
      </w:r>
      <w:r w:rsidR="00133B85" w:rsidRPr="00A4116B">
        <w:rPr>
          <w:sz w:val="28"/>
          <w:szCs w:val="28"/>
        </w:rPr>
        <w:t>Игровые ситуации способствуют активизации учащихся на занятиях, развивают их речевую инициативу. Игровая форма работы дает возможность повторить и закрепить усвоенные лексические единицы и типовые фразы, разнообразить формы урока и поддерживать внимание учащихся на уроке.</w:t>
      </w:r>
    </w:p>
    <w:p w:rsidR="00F25A21" w:rsidRPr="00A4116B" w:rsidRDefault="00F25A21" w:rsidP="00A80F3D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A4116B">
        <w:rPr>
          <w:sz w:val="28"/>
          <w:szCs w:val="28"/>
        </w:rPr>
        <w:t>Нужно отметить, что речевые ошибки в условиях коммуникации не только возможны, но и нормальны. Разговорная грамматика допускает определённые отклонения от грамматики письменной речи.</w:t>
      </w:r>
    </w:p>
    <w:p w:rsidR="006A4578" w:rsidRPr="00A4116B" w:rsidRDefault="006A4578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ab/>
      </w:r>
      <w:r w:rsidR="00133B85" w:rsidRPr="00A4116B">
        <w:rPr>
          <w:sz w:val="28"/>
          <w:szCs w:val="28"/>
        </w:rPr>
        <w:t>Опыт показывает, что игра, хотя и на короткий промежуток времени способствует созданию «языковой среды» на уроке и вне его</w:t>
      </w:r>
      <w:r w:rsidRPr="00A4116B">
        <w:rPr>
          <w:sz w:val="28"/>
          <w:szCs w:val="28"/>
        </w:rPr>
        <w:t xml:space="preserve">, </w:t>
      </w:r>
      <w:r w:rsidR="00133B85" w:rsidRPr="00A4116B">
        <w:rPr>
          <w:sz w:val="28"/>
          <w:szCs w:val="28"/>
        </w:rPr>
        <w:t xml:space="preserve">то есть </w:t>
      </w:r>
      <w:r w:rsidR="00133B85" w:rsidRPr="00A4116B">
        <w:rPr>
          <w:sz w:val="28"/>
          <w:szCs w:val="28"/>
        </w:rPr>
        <w:lastRenderedPageBreak/>
        <w:t>условия, приближающиеся к тем, в которых люди беседуют на иностранном языке в естественной обстановке.</w:t>
      </w:r>
    </w:p>
    <w:p w:rsidR="00133B85" w:rsidRPr="00A4116B" w:rsidRDefault="00A4116B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B85" w:rsidRPr="00A4116B">
        <w:rPr>
          <w:sz w:val="28"/>
          <w:szCs w:val="28"/>
        </w:rPr>
        <w:t>Все игры должны проводиться методически грамотно. Для этого необходимо: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1. одну и ту же игру повторить несколько раз (путем подстановки новых лексических единиц).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2. Новую игру начинать учителю (роль ведущего), а затем эту роль передать хорошо подготовленному ученику.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3. Придать игре характер соревнования, для того чтобы получить от игры наибольший эффект.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4. Снабдить</w:t>
      </w:r>
      <w:r w:rsidRPr="00A4116B">
        <w:rPr>
          <w:rStyle w:val="apple-converted-space"/>
          <w:sz w:val="28"/>
          <w:szCs w:val="28"/>
        </w:rPr>
        <w:t> </w:t>
      </w:r>
      <w:hyperlink r:id="rId7" w:tgtFrame="_blank" w:history="1">
        <w:proofErr w:type="gramStart"/>
        <w:r w:rsidRPr="00A4116B">
          <w:rPr>
            <w:rStyle w:val="a6"/>
            <w:rFonts w:eastAsia="Calibri"/>
            <w:color w:val="auto"/>
            <w:sz w:val="28"/>
            <w:szCs w:val="28"/>
            <w:u w:val="none"/>
          </w:rPr>
          <w:t>играющих</w:t>
        </w:r>
        <w:proofErr w:type="gramEnd"/>
      </w:hyperlink>
      <w:r w:rsidRPr="00A4116B">
        <w:rPr>
          <w:rStyle w:val="apple-converted-space"/>
          <w:sz w:val="28"/>
          <w:szCs w:val="28"/>
        </w:rPr>
        <w:t> </w:t>
      </w:r>
      <w:r w:rsidRPr="00A4116B">
        <w:rPr>
          <w:sz w:val="28"/>
          <w:szCs w:val="28"/>
        </w:rPr>
        <w:t>различными красочными аксессуарами, предметами, пособиями.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 xml:space="preserve">5. Использовать </w:t>
      </w:r>
      <w:proofErr w:type="gramStart"/>
      <w:r w:rsidRPr="00A4116B">
        <w:rPr>
          <w:sz w:val="28"/>
          <w:szCs w:val="28"/>
        </w:rPr>
        <w:t>особый</w:t>
      </w:r>
      <w:proofErr w:type="gramEnd"/>
      <w:r w:rsidRPr="00A4116B">
        <w:rPr>
          <w:sz w:val="28"/>
          <w:szCs w:val="28"/>
        </w:rPr>
        <w:t xml:space="preserve"> </w:t>
      </w:r>
      <w:proofErr w:type="spellStart"/>
      <w:r w:rsidRPr="00A4116B">
        <w:rPr>
          <w:sz w:val="28"/>
          <w:szCs w:val="28"/>
        </w:rPr>
        <w:t>вокабуляр</w:t>
      </w:r>
      <w:proofErr w:type="spellEnd"/>
      <w:r w:rsidRPr="00A4116B">
        <w:rPr>
          <w:sz w:val="28"/>
          <w:szCs w:val="28"/>
        </w:rPr>
        <w:t>, который поможет учителю проводить игру на иностранном языке.</w:t>
      </w:r>
    </w:p>
    <w:p w:rsidR="00133B85" w:rsidRPr="00A4116B" w:rsidRDefault="004A0351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B85" w:rsidRPr="00A4116B">
        <w:rPr>
          <w:sz w:val="28"/>
          <w:szCs w:val="28"/>
        </w:rPr>
        <w:t>Использование игрового метода обучения способствует выполнению важных методических задач, таких, как: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создание психологической готовности учащихся к речевому общению;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обеспечение естественной необходимости многократного повторения ими языкового материала;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тренировку учащихся в выборе нужного речевого варианта, что является подготовкой к ситуативной спонтанности речи вообще.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Реализация игровых приемов и ситуаций при урочной форме занятий происходит по основным направлениям: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дидактическая цель ставится перед учащимися в форме игровой задачи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учебная деятельность подчиняется правилам игры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4116B">
        <w:rPr>
          <w:sz w:val="28"/>
          <w:szCs w:val="28"/>
        </w:rPr>
        <w:t>-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</w:t>
      </w:r>
      <w:proofErr w:type="gramEnd"/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A80F3D" w:rsidRPr="00A4116B" w:rsidRDefault="004A0351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80F3D" w:rsidRPr="00A4116B">
        <w:rPr>
          <w:sz w:val="28"/>
          <w:szCs w:val="28"/>
        </w:rPr>
        <w:t xml:space="preserve">Регулятивные универсальные учебные действия обеспечивают организацию и регулирование учащимися своей учебной деятельности. На начальном этапе обучение необходимо часто менять виды учебной деятельности, учитывая психологические и возрастные особенности учащихся. Доказана эффективность  использования  игр в процессе обучения, потому что они помогают естественному изучению языка. И при этом важно научить учащихся регулировать свою игровую деятельность. </w:t>
      </w:r>
      <w:proofErr w:type="spellStart"/>
      <w:r w:rsidR="00A80F3D" w:rsidRPr="00A4116B">
        <w:rPr>
          <w:sz w:val="28"/>
          <w:szCs w:val="28"/>
        </w:rPr>
        <w:t>Саморегуляция</w:t>
      </w:r>
      <w:proofErr w:type="spellEnd"/>
      <w:r w:rsidR="00A80F3D" w:rsidRPr="00A4116B">
        <w:rPr>
          <w:sz w:val="28"/>
          <w:szCs w:val="28"/>
        </w:rPr>
        <w:t xml:space="preserve"> происходит при инсценировке ситуаций, при диалогической речи, при составлении рассказа по цепочке, по опорной схеме, по картинка</w:t>
      </w:r>
      <w:r w:rsidR="00A4116B" w:rsidRPr="00A4116B">
        <w:rPr>
          <w:sz w:val="28"/>
          <w:szCs w:val="28"/>
        </w:rPr>
        <w:t>м. Необходимо</w:t>
      </w:r>
      <w:r w:rsidR="00A80F3D" w:rsidRPr="00A4116B">
        <w:rPr>
          <w:sz w:val="28"/>
          <w:szCs w:val="28"/>
        </w:rPr>
        <w:t xml:space="preserve"> научить детей прогнозировать свои результаты. При положительном результате у детей появляются позитивные эмоции, и повышается самооценка.  </w:t>
      </w:r>
    </w:p>
    <w:p w:rsidR="00A4116B" w:rsidRPr="00A4116B" w:rsidRDefault="00A4116B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ЛИТЕРАТУРА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1. Астафьева М.Д. Игры для детей, изучающих английский язык. – М.: Мозаика-синтез, 2007.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 xml:space="preserve">2. </w:t>
      </w:r>
      <w:proofErr w:type="spellStart"/>
      <w:r w:rsidRPr="00A4116B">
        <w:rPr>
          <w:sz w:val="28"/>
          <w:szCs w:val="28"/>
        </w:rPr>
        <w:t>Выготский</w:t>
      </w:r>
      <w:proofErr w:type="spellEnd"/>
      <w:r w:rsidRPr="00A4116B">
        <w:rPr>
          <w:sz w:val="28"/>
          <w:szCs w:val="28"/>
        </w:rPr>
        <w:t xml:space="preserve"> Л.С. Воображение и творчество в детском возрасте: Психологический очерк. – М.: Просвещение, 1991.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3. Гальскова Н.Д. Организация учебного процесса по иностранному языку в начальной школе// Иностранные язы</w:t>
      </w:r>
      <w:r w:rsidR="00A4116B">
        <w:rPr>
          <w:sz w:val="28"/>
          <w:szCs w:val="28"/>
        </w:rPr>
        <w:t>ки в школе.- 1994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 xml:space="preserve">4. Данилова Г.В. Английский язык. Обучающие игры на уроках. </w:t>
      </w:r>
      <w:proofErr w:type="gramStart"/>
      <w:r w:rsidRPr="00A4116B">
        <w:rPr>
          <w:sz w:val="28"/>
          <w:szCs w:val="28"/>
        </w:rPr>
        <w:t>-В</w:t>
      </w:r>
      <w:proofErr w:type="gramEnd"/>
      <w:r w:rsidRPr="00A4116B">
        <w:rPr>
          <w:sz w:val="28"/>
          <w:szCs w:val="28"/>
        </w:rPr>
        <w:t>олгоград: Учитель, 2007.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5. Занько С.Ф. Игра и учение: Теория, практика и перспективы игрового общения.- М.:Просвещение,1992.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>6. Конышева А.В. Игра в обучении иностранному языку. – Минск: Белорусский Дом печати, 2004.</w:t>
      </w:r>
    </w:p>
    <w:p w:rsidR="00133B85" w:rsidRPr="00A4116B" w:rsidRDefault="00133B85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 xml:space="preserve">7. </w:t>
      </w:r>
      <w:proofErr w:type="spellStart"/>
      <w:r w:rsidRPr="00A4116B">
        <w:rPr>
          <w:sz w:val="28"/>
          <w:szCs w:val="28"/>
        </w:rPr>
        <w:t>Стронин</w:t>
      </w:r>
      <w:proofErr w:type="spellEnd"/>
      <w:r w:rsidRPr="00A4116B">
        <w:rPr>
          <w:sz w:val="28"/>
          <w:szCs w:val="28"/>
        </w:rPr>
        <w:t xml:space="preserve"> М.Ф. Обучающие игры на уроках английского языка. – М.,1994.</w:t>
      </w:r>
    </w:p>
    <w:p w:rsidR="002E2FB9" w:rsidRPr="00A4116B" w:rsidRDefault="002E2FB9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7EB9" w:rsidRPr="00A4116B" w:rsidRDefault="00A4116B" w:rsidP="00A80F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16B">
        <w:rPr>
          <w:sz w:val="28"/>
          <w:szCs w:val="28"/>
        </w:rPr>
        <w:t xml:space="preserve"> </w:t>
      </w:r>
    </w:p>
    <w:p w:rsidR="00DD6CD8" w:rsidRPr="00A4116B" w:rsidRDefault="00DD6CD8" w:rsidP="00A80F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D6CD8" w:rsidRPr="00A4116B" w:rsidSect="001D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448"/>
    <w:multiLevelType w:val="hybridMultilevel"/>
    <w:tmpl w:val="64C40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C2758F"/>
    <w:multiLevelType w:val="multilevel"/>
    <w:tmpl w:val="8E5E1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EB9"/>
    <w:rsid w:val="00133B85"/>
    <w:rsid w:val="001A4A1C"/>
    <w:rsid w:val="001D3D15"/>
    <w:rsid w:val="002E2FB9"/>
    <w:rsid w:val="004A0351"/>
    <w:rsid w:val="006A4578"/>
    <w:rsid w:val="007B7EB9"/>
    <w:rsid w:val="00843302"/>
    <w:rsid w:val="0086293C"/>
    <w:rsid w:val="00933A4C"/>
    <w:rsid w:val="00970CF0"/>
    <w:rsid w:val="009A2C9F"/>
    <w:rsid w:val="00A4116B"/>
    <w:rsid w:val="00A56030"/>
    <w:rsid w:val="00A80F3D"/>
    <w:rsid w:val="00B56ED3"/>
    <w:rsid w:val="00C30211"/>
    <w:rsid w:val="00CF0C2E"/>
    <w:rsid w:val="00DD6CD8"/>
    <w:rsid w:val="00F2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B7EB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EB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footnote text"/>
    <w:aliases w:val="single space,footnote text,Текст сноски-FN,Footnote Text Char Знак Знак,Footnote Text Char Знак,Текст сноски Знак1,Текст сноски Знак Знак,Текст сноски Знак1 Знак Знак,Текст сноски Знак Знак Знак Знак"/>
    <w:basedOn w:val="a"/>
    <w:link w:val="2"/>
    <w:semiHidden/>
    <w:rsid w:val="007B7E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B7EB9"/>
    <w:rPr>
      <w:rFonts w:ascii="Calibri" w:eastAsia="Calibri" w:hAnsi="Calibri" w:cs="Times New Roman"/>
      <w:sz w:val="20"/>
      <w:szCs w:val="20"/>
    </w:rPr>
  </w:style>
  <w:style w:type="character" w:customStyle="1" w:styleId="2">
    <w:name w:val="Текст сноски Знак2"/>
    <w:aliases w:val="single space Знак,footnote text Знак,Текст сноски-FN Знак,Footnote Text Char Знак Знак Знак,Footnote Text Char Знак Знак1,Текст сноски Знак1 Знак,Текст сноски Знак Знак Знак,Текст сноски Знак1 Знак Знак Знак"/>
    <w:basedOn w:val="a0"/>
    <w:link w:val="a3"/>
    <w:semiHidden/>
    <w:rsid w:val="007B7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93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33A4C"/>
  </w:style>
  <w:style w:type="paragraph" w:customStyle="1" w:styleId="c2">
    <w:name w:val="c2"/>
    <w:basedOn w:val="a"/>
    <w:rsid w:val="0093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A4C"/>
  </w:style>
  <w:style w:type="character" w:customStyle="1" w:styleId="c14">
    <w:name w:val="c14"/>
    <w:basedOn w:val="a0"/>
    <w:rsid w:val="00843302"/>
  </w:style>
  <w:style w:type="paragraph" w:customStyle="1" w:styleId="c5">
    <w:name w:val="c5"/>
    <w:basedOn w:val="a"/>
    <w:rsid w:val="00843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843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43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6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.zzim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.zzi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09D0-2E25-495B-8DAA-E8F90C83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Семенов</dc:creator>
  <cp:lastModifiedBy>Admin</cp:lastModifiedBy>
  <cp:revision>2</cp:revision>
  <dcterms:created xsi:type="dcterms:W3CDTF">2014-12-08T16:54:00Z</dcterms:created>
  <dcterms:modified xsi:type="dcterms:W3CDTF">2014-12-08T16:54:00Z</dcterms:modified>
</cp:coreProperties>
</file>